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FE58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gjdgxs" w:colFirst="0" w:colLast="0"/>
      <w:bookmarkEnd w:id="0"/>
    </w:p>
    <w:p w14:paraId="0E0130B7" w14:textId="77777777" w:rsidR="007E087B" w:rsidRDefault="00640783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AE874AA" wp14:editId="72D0914B">
            <wp:extent cx="4044954" cy="2150901"/>
            <wp:effectExtent l="0" t="0" r="0" b="0"/>
            <wp:docPr id="2" name="image1.jpg" descr="Vakok Iskolája logo - Vakok Iskoláj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Vakok Iskolája logo - Vakok Iskolája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4" cy="2150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B69F8A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1360C7" w14:textId="77777777" w:rsidR="007E087B" w:rsidRDefault="00640783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Vakok Egységes Gyógypedagógiai Módszertani Intézménye, Óvodája, Általános Iskolája, Szakiskolája, Készségfejlesztő Iskolája, Fejlesztő Nevelés-Oktatást Végző Iskolája, Kollégiuma és Gyermekotthona</w:t>
      </w: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.</w:t>
      </w:r>
    </w:p>
    <w:p w14:paraId="45747E7F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21259D90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3B1A6578" w14:textId="77777777" w:rsidR="007E087B" w:rsidRDefault="00640783">
      <w:pPr>
        <w:pStyle w:val="Cmsor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Helyi tanterv</w:t>
      </w:r>
    </w:p>
    <w:p w14:paraId="7EB3835B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C3474C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931796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FC9B54" w14:textId="77777777" w:rsidR="007E087B" w:rsidRDefault="00640783">
      <w:pPr>
        <w:keepNext/>
        <w:numPr>
          <w:ilvl w:val="6"/>
          <w:numId w:val="1"/>
        </w:num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Önkiszolgálás </w:t>
      </w:r>
    </w:p>
    <w:p w14:paraId="17DFA415" w14:textId="77777777" w:rsidR="007E087B" w:rsidRDefault="00640783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/1-2. évfolyam/</w:t>
      </w:r>
    </w:p>
    <w:p w14:paraId="79A686CD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48E6A20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8A06A5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</w:rPr>
      </w:pPr>
    </w:p>
    <w:p w14:paraId="582DCA8C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C03832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38C01D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2EEC61" w14:textId="77777777" w:rsidR="007E087B" w:rsidRDefault="00640783">
      <w:pPr>
        <w:pStyle w:val="Cmsor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Értelmileg akadályozott látássérült tanulók számára</w:t>
      </w:r>
    </w:p>
    <w:p w14:paraId="6B2F28E4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40A300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B9E754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EC616C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625942" w14:textId="77777777" w:rsidR="007E087B" w:rsidRDefault="00640783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Átdolgozta: Sódor Anna és Bujdosó Anamelva</w:t>
      </w:r>
    </w:p>
    <w:p w14:paraId="7606F78A" w14:textId="77777777" w:rsidR="007E087B" w:rsidRDefault="00640783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04535CAD" w14:textId="77777777" w:rsidR="007E087B" w:rsidRDefault="00640783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</w:t>
      </w:r>
    </w:p>
    <w:p w14:paraId="0D170FEC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CA979E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F275BCC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F95AF4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23252C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55DD5A" w14:textId="77777777" w:rsidR="007E087B" w:rsidRDefault="007E087B">
      <w:pPr>
        <w:pBdr>
          <w:top w:val="single" w:sz="8" w:space="1" w:color="000000"/>
          <w:left w:val="single" w:sz="8" w:space="5" w:color="000000"/>
          <w:bottom w:val="single" w:sz="8" w:space="1" w:color="000000"/>
          <w:right w:val="single" w:sz="8" w:space="4" w:color="000000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19B3C4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1112399A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033882CB" w14:textId="77777777" w:rsidR="007E087B" w:rsidRDefault="007E087B">
      <w:pPr>
        <w:pStyle w:val="Cmsor1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</w:p>
    <w:p w14:paraId="29FE61EA" w14:textId="77777777" w:rsidR="007E087B" w:rsidRDefault="00640783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Bevezetés</w:t>
      </w:r>
    </w:p>
    <w:p w14:paraId="1EFF2262" w14:textId="77777777" w:rsidR="007E087B" w:rsidRDefault="007E08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6C1F3" w14:textId="77777777" w:rsidR="007E087B" w:rsidRDefault="00640783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tantárgy célja a középsúlyosan értelmi fogyatékos tanulók alapvető szociális képességeit az iskoláskor előtti nevelési tapasztalatokra építve tevékenységeken keresztül úgy fejleszteni, hogy önkiszolgálásukban a képességek szerinti részleges vagy teljes önállóságot elérjék.</w:t>
      </w:r>
    </w:p>
    <w:p w14:paraId="15DB5189" w14:textId="77777777" w:rsidR="007E087B" w:rsidRDefault="007E087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19D3A879" w14:textId="77777777" w:rsidR="007E087B" w:rsidRDefault="00640783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Feladat a fejlesztések során, hogy a tanulónak egyéni üteméhez és képességeihez igazodva kialakuljon szociális szokásrendszere, és alkalmazásával fejlődjön praktikus képessége, alkalmazkodni tudása, önkiszolgálási, önellátási és önállósági szintje.</w:t>
      </w:r>
    </w:p>
    <w:p w14:paraId="67F2EA2B" w14:textId="77777777" w:rsidR="007E087B" w:rsidRDefault="007E087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6D0E6702" w14:textId="77777777" w:rsidR="007E087B" w:rsidRDefault="00640783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tanuló igényelje a rendet és a tisztaságot, alakuljon ki a személyi higiénia iránti igénye. Késztesse a tanulókat ez az igény az ehhez kapcsolódó eszközök alkalmazására.</w:t>
      </w:r>
    </w:p>
    <w:p w14:paraId="5C92AD70" w14:textId="77777777" w:rsidR="007E087B" w:rsidRDefault="007E087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2148951" w14:textId="77777777" w:rsidR="007E087B" w:rsidRDefault="00640783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Célirányos tevékenységek rendszeres gyakorlásával alakuljanak ki a kívánatos önellátási szokások. A minél kevesebb segítséggel végzendő önellátás érdekében kívánatos a nagymozgásokat célirányossá tenni és a tanuló kismozgásait úgy fejleszteni, hogy ezzel lehetővé váljon az egyre önállóbb öltözés, tisztálkodás. </w:t>
      </w:r>
    </w:p>
    <w:p w14:paraId="68E4A3EB" w14:textId="77777777" w:rsidR="007E087B" w:rsidRDefault="007E087B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267150C2" w14:textId="77777777" w:rsidR="007E087B" w:rsidRDefault="00640783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tantárgyi fejlesztés alakítsa ki a tanulók fejlettségének megfelelő, olyan önkiszolgálási, önellátási képességeket, valamint szociális motívumokat, amelyek képessé teszik őket magasabb szintű gondolkodási, életviteli és gyakorlati ismeretek befogadására.</w:t>
      </w:r>
    </w:p>
    <w:p w14:paraId="6433D98C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p w14:paraId="342DBD1B" w14:textId="77777777" w:rsidR="007E087B" w:rsidRDefault="006407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tantárgy fontos szerepet tölt be az erkölcsi nevelésben a rend és a rendszeresség iránti igény kialakításával, a testi és lelki egészségre nevelésben az egészséges táplálkozás alapvető szabályainak megismerésével és az étkezés közben a mértékletesség betartására törekvés kialakításával.</w:t>
      </w:r>
    </w:p>
    <w:p w14:paraId="59BC8834" w14:textId="77777777" w:rsidR="007E087B" w:rsidRDefault="006407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0C2131A" w14:textId="77777777" w:rsidR="007E087B" w:rsidRDefault="006407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Az önkiszolgálás fontos szerepet játszik az önálló életvezetésben. Az értelmileg akadályozott, látássérült emberek teljesen önálló életvezetése ma még elképzelhetetlen, de mindenkori cél a minél nagyobb önállóság elérése. Az önkiszolgálás foglalkozás keretén belül az egyes gyerek, egyéni szükségleteinek megfelelően személyes higiéniai, öltözködési, étkezési, környezetrendezési és –gondozási tevékenységét alakítjuk ki, fejlesztjük.</w:t>
      </w:r>
    </w:p>
    <w:p w14:paraId="2063889D" w14:textId="77777777" w:rsidR="007E087B" w:rsidRDefault="006407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Mindig szem előtt kell tartani, hogy kis lépésekkel haladjunk az önállóság felé, juttassuk sikerélményekhez a gyermeket a feltétlen szükséges szóbeli, vagy manuális segítség mellett.</w:t>
      </w:r>
    </w:p>
    <w:p w14:paraId="257CC368" w14:textId="77777777" w:rsidR="007E087B" w:rsidRDefault="006407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Fel kell kelteni a gyermekben az igényt az önállóság iránt. Látássérült gyermekek esetében különös figyelmet kell fordítani a szem, esetleges műszem ápolására, higiéniájára. A foglalkozásokon kell nevelni a gyermeket, hogy érzékeny legyen a teremtett világ, és környezete iránt, figyeljen annak rendjére, tisztaságára, óvja azt.</w:t>
      </w:r>
    </w:p>
    <w:p w14:paraId="3E61347D" w14:textId="77777777" w:rsidR="007E087B" w:rsidRDefault="007E087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22772BB" w14:textId="77777777" w:rsidR="007E087B" w:rsidRDefault="00640783">
      <w:pPr>
        <w:pStyle w:val="Cmsor1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Cél</w:t>
      </w:r>
    </w:p>
    <w:p w14:paraId="2E69492D" w14:textId="77777777" w:rsidR="007E087B" w:rsidRDefault="007E087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82903A4" w14:textId="77777777" w:rsidR="007E087B" w:rsidRDefault="0064078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teljes, vagy részbeni önállóság elérése</w:t>
      </w:r>
    </w:p>
    <w:p w14:paraId="787D5835" w14:textId="77777777" w:rsidR="007E087B" w:rsidRDefault="0064078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Egészséges életmód kialakítása</w:t>
      </w:r>
    </w:p>
    <w:p w14:paraId="7BADDAD8" w14:textId="77777777" w:rsidR="007E087B" w:rsidRDefault="00640783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Rendszeretet megalapozása</w:t>
      </w:r>
    </w:p>
    <w:p w14:paraId="57B17865" w14:textId="77777777" w:rsidR="007E087B" w:rsidRDefault="007E087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E649222" w14:textId="77777777" w:rsidR="007E087B" w:rsidRDefault="007E087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346FB38" w14:textId="77777777" w:rsidR="007E087B" w:rsidRDefault="007E087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5205727" w14:textId="77777777" w:rsidR="007E087B" w:rsidRDefault="007E087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4BC5BC5" w14:textId="77777777" w:rsidR="007E087B" w:rsidRDefault="0064078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Feladat</w:t>
      </w:r>
    </w:p>
    <w:p w14:paraId="591974EC" w14:textId="77777777" w:rsidR="007E087B" w:rsidRDefault="007E087B">
      <w:pP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A77234" w14:textId="77777777" w:rsidR="007E087B" w:rsidRDefault="0064078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Célirányos tevékenységek gyakorlásával elemi önellátási szokások kialakítása, begyakorlása, alkalmazása</w:t>
      </w:r>
    </w:p>
    <w:p w14:paraId="72D50104" w14:textId="77777777" w:rsidR="007E087B" w:rsidRDefault="00640783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tevékenységek rutinszerű elvégzése</w:t>
      </w:r>
    </w:p>
    <w:p w14:paraId="7094E545" w14:textId="77777777" w:rsidR="007E087B" w:rsidRDefault="007E087B">
      <w:pPr>
        <w:rPr>
          <w:rFonts w:ascii="Times New Roman" w:eastAsia="Times New Roman" w:hAnsi="Times New Roman" w:cs="Times New Roman"/>
          <w:b/>
        </w:rPr>
      </w:pPr>
    </w:p>
    <w:p w14:paraId="1B2C7AC9" w14:textId="77777777" w:rsidR="007E087B" w:rsidRDefault="0064078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Módszertani útmutató az értelmileg akadályozott látássérült tanulók oktatásához</w:t>
      </w:r>
    </w:p>
    <w:p w14:paraId="146F2818" w14:textId="77777777" w:rsidR="007E087B" w:rsidRDefault="007E087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61E79B" w14:textId="77777777" w:rsidR="007E087B" w:rsidRDefault="006407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halmozottan sérült gyermekek oktatása iskolai keretek között is leginkább egyéni szükségletek alapján történik. A kitűzött céloknak alkalmazkodni kell a gyerekek képességeihez. Követelményeket kell állítani a gyerekek elé, úgy, hogy azok a bennük rejlő maximumot várják el, de figyelni kell arra, hogy minden gyerek más és más, és a tagozatra járó gyerekek képességei között is számottevő eltérés van.</w:t>
      </w:r>
    </w:p>
    <w:p w14:paraId="51FED257" w14:textId="77777777" w:rsidR="007E087B" w:rsidRDefault="0064078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Iskolai környezetük akadálymentes, de minden helyzethez nem tud alkalmazkodni, nem minden testmagasságnak megfelelő. Figyelni kell ezekre a látszólag apró dolgokra, hogy a tanuló pontosabb képet kapjon képességeiről, korlátjairól.</w:t>
      </w:r>
    </w:p>
    <w:p w14:paraId="37D833D0" w14:textId="77777777" w:rsidR="007E087B" w:rsidRDefault="006407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Fontos minden téren a családdal otthonnal való szoros együttműködés. A nevelő-munka színtere elsősorban a család, sérült gyermek esetében a család is gyakran sérült. A pedagógus munkája úgy hatékony, ha a családdal együtt tud működni, fontos, hogy tanácsolja, segítse a nevelést, mind önkiszolgálás, mind a többi területen, hiszen a gyerekek könnyen elfelejtik a tanultakat akár egy rövidebb, akár egy hosszabb szünet alkalmával.</w:t>
      </w:r>
    </w:p>
    <w:p w14:paraId="7C489517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078C8E17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3633D036" w14:textId="77777777" w:rsidR="007E087B" w:rsidRDefault="0064078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Óraszámok</w:t>
      </w:r>
    </w:p>
    <w:p w14:paraId="7CC788DF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465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1665"/>
        <w:gridCol w:w="2116"/>
        <w:gridCol w:w="719"/>
        <w:gridCol w:w="705"/>
        <w:gridCol w:w="705"/>
        <w:gridCol w:w="706"/>
        <w:gridCol w:w="720"/>
        <w:gridCol w:w="704"/>
        <w:gridCol w:w="705"/>
        <w:gridCol w:w="720"/>
      </w:tblGrid>
      <w:tr w:rsidR="007E087B" w14:paraId="7C00512F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CA60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Műveltségi terület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5FD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Tantárgy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B0ED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4C5A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EA4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évf.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DE356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094B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évf.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852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C2DE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A41A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évf.</w:t>
            </w:r>
          </w:p>
        </w:tc>
      </w:tr>
      <w:tr w:rsidR="007E087B" w14:paraId="76FD8E8C" w14:textId="77777777">
        <w:trPr>
          <w:trHeight w:val="348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6CD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Egyéb</w:t>
            </w:r>
          </w:p>
          <w:p w14:paraId="70564166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DE1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Önkiszolgálás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F1E6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BA5B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F891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C5C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CA0B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D9AA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4E8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C5E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E087B" w14:paraId="27336A3F" w14:textId="77777777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7F13" w14:textId="77777777" w:rsidR="007E087B" w:rsidRDefault="007E0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039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Életvitel és gyakorlat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DC9F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AA02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FE71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2E96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FBF1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4962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FF9A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B05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087B" w14:paraId="4850E829" w14:textId="77777777"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C3A8" w14:textId="77777777" w:rsidR="007E087B" w:rsidRDefault="007E0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FCE5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Játékra nevelés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9038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8291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E6CB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C5CC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0AF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4FC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E838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E9A4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62E75558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5FC20123" w14:textId="77777777" w:rsidR="007E087B" w:rsidRDefault="007E087B">
      <w:pPr>
        <w:rPr>
          <w:rFonts w:ascii="Times New Roman" w:eastAsia="Times New Roman" w:hAnsi="Times New Roman" w:cs="Times New Roman"/>
          <w:b/>
        </w:rPr>
      </w:pPr>
    </w:p>
    <w:p w14:paraId="30B27255" w14:textId="77777777" w:rsidR="007E087B" w:rsidRDefault="0064078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Témakörök</w:t>
      </w:r>
    </w:p>
    <w:p w14:paraId="48D8FFD2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5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9"/>
        <w:gridCol w:w="3507"/>
        <w:gridCol w:w="677"/>
        <w:gridCol w:w="692"/>
        <w:gridCol w:w="675"/>
        <w:gridCol w:w="691"/>
        <w:gridCol w:w="674"/>
        <w:gridCol w:w="736"/>
        <w:gridCol w:w="674"/>
        <w:gridCol w:w="690"/>
      </w:tblGrid>
      <w:tr w:rsidR="007E087B" w14:paraId="6860CE41" w14:textId="77777777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E611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Témakör/óraszám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8FEA8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évf.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3CC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évf.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D47D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évf.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9C78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évf.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8985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évf.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E980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  <w:p w14:paraId="3ABF9271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évf.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C2B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évf.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626F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</w:t>
            </w:r>
          </w:p>
          <w:p w14:paraId="0E081D8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évf.</w:t>
            </w:r>
          </w:p>
        </w:tc>
      </w:tr>
      <w:tr w:rsidR="007E087B" w14:paraId="2CF0BD32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7F2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2E4A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Öltözködés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BF26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EEC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C15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913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6D3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354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5550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BA7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087B" w14:paraId="446E22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04D3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EE70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Testápolás – személyi higiénia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2C1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02F6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E6F69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D308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A31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54C6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DD1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695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087B" w14:paraId="00011DCC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C5B57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8F76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Étkezés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7888D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5F2A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B535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A220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9605E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DF9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D3AE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ACC7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087B" w14:paraId="0273C11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C3DF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14A8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Környezetrendezés - környezetmegóvás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6625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6F9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892A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F3C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6213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2B66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C03E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02B6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087B" w14:paraId="0FB830AF" w14:textId="77777777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089D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összesen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3B8A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F91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FC8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E050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E5C2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AD51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C6E7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7AE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E087B" w14:paraId="5959E1EF" w14:textId="77777777"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515D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hetente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2191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AE2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5539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43C0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0A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966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7277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392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14:paraId="683D6F14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17DB49A1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52A46686" w14:textId="77777777" w:rsidR="007E087B" w:rsidRDefault="00640783">
      <w:pPr>
        <w:rPr>
          <w:rFonts w:ascii="Times New Roman" w:eastAsia="Times New Roman" w:hAnsi="Times New Roman" w:cs="Times New Roman"/>
        </w:rPr>
      </w:pPr>
      <w:r>
        <w:br w:type="page"/>
      </w:r>
    </w:p>
    <w:p w14:paraId="07FE1600" w14:textId="77777777" w:rsidR="007E087B" w:rsidRDefault="0064078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1-2. évfolyam</w:t>
      </w:r>
    </w:p>
    <w:p w14:paraId="399EA005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156DA521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2A649724" w14:textId="77777777" w:rsidR="007E087B" w:rsidRDefault="00640783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tantárgy célja a középsúlyosan értelmi fogyatékos tanulók alapvető szociális képességeit az iskoláskor előtti nevelési tapasztalatokra építve tevékenységeken keresztül úgy fejleszteni, hogy önkiszolgálásukban a képességek szerinti részleges vagy teljes önállóságot elérjék.</w:t>
      </w:r>
    </w:p>
    <w:p w14:paraId="700703BC" w14:textId="77777777" w:rsidR="007E087B" w:rsidRDefault="00640783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Feladat a fejlesztések során, hogy a tanulónak egyéni üteméhez és képességeihez igazodva kialakuljon szociális szokásrendszere, és alkalmazásával fejlődjön praktikus képessége, alkalmazkodni tudása, önkiszolgálási, önellátási és önállósági szintje.</w:t>
      </w:r>
    </w:p>
    <w:p w14:paraId="58274452" w14:textId="77777777" w:rsidR="007E087B" w:rsidRDefault="00640783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tanuló igényelje a rendet és a tisztaságot, alakuljon ki a személyi higiénia iránti igénye. Késztesse a tanulókat ez az igény az ehhez kapcsolódó eszközök alkalmazására.</w:t>
      </w:r>
    </w:p>
    <w:p w14:paraId="7574F5E5" w14:textId="77777777" w:rsidR="007E087B" w:rsidRDefault="00640783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Célirányos tevékenységek rendszeres gyakorlásával alakuljanak ki a kívánatos önellátási szokások. A minél kevesebb segítséggel végzendő önellátás érdekében kívánatos a nagymozgásokat célirányossá tenni és a tanuló kismozgásait úgy fejleszteni, hogy ezzel lehetővé váljon az egyre önállóbb öltözés, tisztálkodás. </w:t>
      </w:r>
    </w:p>
    <w:p w14:paraId="230A58EA" w14:textId="77777777" w:rsidR="007E087B" w:rsidRDefault="00640783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tantárgyi fejlesztés alakítsa ki a tanulók fejlettségének megfelelő, olyan önkiszolgálási, önellátási képességeket, valamint szociális motívumokat, amelyek képessé teszik őket magasabb szintű gondolkodási, életviteli és gyakorlati ismeretek befogadására.</w:t>
      </w:r>
    </w:p>
    <w:p w14:paraId="5F01D343" w14:textId="77777777" w:rsidR="007E087B" w:rsidRDefault="00640783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tantárgy fontos szerepet tölt be az erkölcsi nevelésben a rend és a rendszeresség iránti igény kialakításával, a testi és lelki egészségre nevelésben az egészséges táplálkozás alapvető szabályainak megismerésével és az étkezés közben a mértékletesség betartására törekvés kialakításával.</w:t>
      </w:r>
    </w:p>
    <w:p w14:paraId="64128B67" w14:textId="77777777" w:rsidR="007E087B" w:rsidRDefault="00640783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Az anyanyelvi kommunikáció kompetenciaterületet az önkiszolgálás során előforduló eszközök és tevékenységek nevei, és az ezeket jelölő gesztusok, jelek elsajátításával, a szükségletek jelzési lehetőségeinek, az egyéni képességekhez illeszkedő, megfelelő verbális vagy nem verbális kommunikáció elsajátításával segíti.</w:t>
      </w:r>
    </w:p>
    <w:p w14:paraId="367AD4FF" w14:textId="77777777" w:rsidR="007E087B" w:rsidRDefault="00640783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szociális és állampolgári kompetencia fejlesztésében a személyes higiénia eléréséhez megfelelő szokásrendszer kialakítása vesz részt.</w:t>
      </w:r>
    </w:p>
    <w:p w14:paraId="214A07AA" w14:textId="77777777" w:rsidR="007E087B" w:rsidRDefault="00640783">
      <w:pPr>
        <w:rPr>
          <w:rFonts w:ascii="Times New Roman" w:eastAsia="Times New Roman" w:hAnsi="Times New Roman" w:cs="Times New Roman"/>
        </w:rPr>
      </w:pPr>
      <w:r>
        <w:br w:type="page"/>
      </w:r>
    </w:p>
    <w:p w14:paraId="3014D41C" w14:textId="77777777" w:rsidR="007E087B" w:rsidRDefault="0064078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 évfolyam</w:t>
      </w:r>
    </w:p>
    <w:p w14:paraId="2A19F75C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313"/>
        <w:gridCol w:w="6125"/>
        <w:gridCol w:w="1310"/>
      </w:tblGrid>
      <w:tr w:rsidR="007E087B" w14:paraId="4137CDD3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35F4F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403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Öltözködés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D0F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17 óra</w:t>
            </w:r>
          </w:p>
        </w:tc>
      </w:tr>
      <w:tr w:rsidR="007E087B" w14:paraId="61AB7F27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FDF70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7F9C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Együttműködés az öltözködésnél.</w:t>
            </w:r>
          </w:p>
        </w:tc>
      </w:tr>
      <w:tr w:rsidR="007E087B" w14:paraId="1F661234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E233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tematikai egység nevelési-fejlesztési céljai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768A3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Saját ruhadarabok felismerése.</w:t>
            </w:r>
          </w:p>
        </w:tc>
      </w:tr>
      <w:tr w:rsidR="007E087B" w14:paraId="0C36E6C8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185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1445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Játékra nevelés:</w:t>
            </w:r>
            <w:r>
              <w:rPr>
                <w:rFonts w:ascii="Times New Roman" w:eastAsia="Times New Roman" w:hAnsi="Times New Roman" w:cs="Times New Roman"/>
              </w:rPr>
              <w:t xml:space="preserve"> babaruha válogatás, rakosgatás, csoportosítás</w:t>
            </w:r>
          </w:p>
          <w:p w14:paraId="49FD9F6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Kommunikáció: </w:t>
            </w:r>
            <w:r>
              <w:rPr>
                <w:rFonts w:ascii="Times New Roman" w:eastAsia="Times New Roman" w:hAnsi="Times New Roman" w:cs="Times New Roman"/>
              </w:rPr>
              <w:t>szókincsbővítés</w:t>
            </w:r>
          </w:p>
          <w:p w14:paraId="21D890C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Mozgásnevelés:</w:t>
            </w:r>
            <w:r>
              <w:rPr>
                <w:rFonts w:ascii="Times New Roman" w:eastAsia="Times New Roman" w:hAnsi="Times New Roman" w:cs="Times New Roman"/>
              </w:rPr>
              <w:t xml:space="preserve"> finommotorika</w:t>
            </w:r>
          </w:p>
        </w:tc>
      </w:tr>
    </w:tbl>
    <w:p w14:paraId="31403AE2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pgSz w:w="11906" w:h="16838"/>
          <w:pgMar w:top="1134" w:right="1134" w:bottom="1134" w:left="1134" w:header="0" w:footer="0" w:gutter="0"/>
          <w:pgNumType w:start="1"/>
          <w:cols w:space="708"/>
        </w:sectPr>
      </w:pPr>
    </w:p>
    <w:p w14:paraId="081FBABC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96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220"/>
        <w:gridCol w:w="4425"/>
      </w:tblGrid>
      <w:tr w:rsidR="007E087B" w14:paraId="74AFDC25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B6E7A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104B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Ismeretek</w:t>
            </w:r>
          </w:p>
        </w:tc>
      </w:tr>
      <w:tr w:rsidR="007E087B" w14:paraId="76BD4D82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5B8C" w14:textId="77777777" w:rsidR="007E087B" w:rsidRDefault="00640783">
            <w:pPr>
              <w:widowControl w:val="0"/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Együttműködés az öltözködés során.</w:t>
            </w:r>
          </w:p>
          <w:p w14:paraId="44CDD71C" w14:textId="77777777" w:rsidR="007E087B" w:rsidRDefault="0064078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képességeihez mérten, felnőtt segítségével bekapcsolódni az alapvető gondozási munkába.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316D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Alsó- és felsőruházat fel- és levétele.</w:t>
            </w:r>
          </w:p>
          <w:p w14:paraId="5FEEFDC9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Ruhazárak kezelése. </w:t>
            </w:r>
          </w:p>
          <w:p w14:paraId="6E8AE407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Ruhák hajtogatása.</w:t>
            </w:r>
          </w:p>
          <w:p w14:paraId="615AE2D7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Fogas, vállfa használata.</w:t>
            </w:r>
          </w:p>
        </w:tc>
      </w:tr>
    </w:tbl>
    <w:p w14:paraId="57537AA6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3895070D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983"/>
        <w:gridCol w:w="7765"/>
      </w:tblGrid>
      <w:tr w:rsidR="007E087B" w14:paraId="1F3F999F" w14:textId="7777777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41E8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465C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Ruhadarabok, alsó ruházat, felsőruházat, </w:t>
            </w:r>
            <w:r>
              <w:rPr>
                <w:rFonts w:ascii="Times New Roman" w:eastAsia="Times New Roman" w:hAnsi="Times New Roman" w:cs="Times New Roman"/>
                <w:i/>
              </w:rPr>
              <w:t>ruhazárak,</w:t>
            </w:r>
          </w:p>
          <w:p w14:paraId="40CD1289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ruhaneműk: kabát, sapka, sál, kesztyű, cipő, nadrág, zokni, ing, blúz, pulóver,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vállfa, </w:t>
            </w:r>
            <w:r>
              <w:rPr>
                <w:rFonts w:ascii="Times New Roman" w:eastAsia="Times New Roman" w:hAnsi="Times New Roman" w:cs="Times New Roman"/>
              </w:rPr>
              <w:t>fogas,</w:t>
            </w:r>
          </w:p>
          <w:p w14:paraId="164CE6D1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időjárás – évszakok: tél-hideg, nyár-meleg, ruhaneműk: eső-esőkabát, hó-csizma, lábtörlő, cipőtisztítás, cipőtisztító kefe.</w:t>
            </w:r>
          </w:p>
        </w:tc>
      </w:tr>
    </w:tbl>
    <w:p w14:paraId="65F53D5B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01369572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A8A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7109759F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EA6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C098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24C3635A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5A96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Alsó-és felsőruházat felvétele együttműködéssel.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EFD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Alsó-és felsőruházat felvétele együttműködéssel.</w:t>
            </w:r>
          </w:p>
        </w:tc>
      </w:tr>
      <w:tr w:rsidR="007E087B" w14:paraId="74C01E5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2F8F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Kis segítséggel az öltözködés begyakorlása, megtanulása.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8862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Kis segítséggel az öltözködés begyakorlása, megtanulása.</w:t>
            </w:r>
          </w:p>
        </w:tc>
      </w:tr>
      <w:tr w:rsidR="007E087B" w14:paraId="13C32E69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35E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Nagy gombok gombolása, cipzár, csat, patent használata.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0AE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Nagy gombok gombolása, cipzár, csat, patent használata.</w:t>
            </w:r>
          </w:p>
        </w:tc>
      </w:tr>
      <w:tr w:rsidR="007E087B" w14:paraId="48B33F8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2F5C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Ruhák gondos elhelyezése fogason, vállfán, polcon.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DC5A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Ruhák gondos elhelyezése fogason, vállfán, polcon.</w:t>
            </w:r>
          </w:p>
        </w:tc>
      </w:tr>
    </w:tbl>
    <w:p w14:paraId="1F97EA11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313"/>
        <w:gridCol w:w="6192"/>
        <w:gridCol w:w="1243"/>
      </w:tblGrid>
      <w:tr w:rsidR="007E087B" w14:paraId="58BD2473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5C7A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870B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Testápolás - személyi higiénia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78D9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25 óra</w:t>
            </w:r>
          </w:p>
        </w:tc>
      </w:tr>
      <w:tr w:rsidR="007E087B" w14:paraId="4E08ACC8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4749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B0DC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Felismerni, ha szükséges a kézmosás.</w:t>
            </w:r>
          </w:p>
        </w:tc>
      </w:tr>
      <w:tr w:rsidR="007E087B" w14:paraId="6FFAA3A2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4BB9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tematikai egység nevelési-fejlesztési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céljai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D498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tisztálkodási eszközök megfelelő használata.</w:t>
            </w:r>
          </w:p>
        </w:tc>
      </w:tr>
      <w:tr w:rsidR="007E087B" w14:paraId="57BC18FC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6493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5CCF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Kommunikáció:</w:t>
            </w:r>
            <w:r>
              <w:rPr>
                <w:rFonts w:ascii="Times New Roman" w:eastAsia="Times New Roman" w:hAnsi="Times New Roman" w:cs="Times New Roman"/>
              </w:rPr>
              <w:t xml:space="preserve"> testkép, testrészek</w:t>
            </w:r>
          </w:p>
        </w:tc>
      </w:tr>
    </w:tbl>
    <w:p w14:paraId="661766B1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2ACB8AC4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6"/>
        <w:tblW w:w="96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040"/>
        <w:gridCol w:w="4605"/>
      </w:tblGrid>
      <w:tr w:rsidR="007E087B" w14:paraId="7DBE2FC2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3B59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9D60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Ismeretek </w:t>
            </w:r>
          </w:p>
        </w:tc>
      </w:tr>
      <w:tr w:rsidR="007E087B" w14:paraId="56BE78DF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B150C" w14:textId="77777777" w:rsidR="007E087B" w:rsidRDefault="00640783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Kis segítséggel helyesen alkalmazni a tisztálkodó eszközöket és a zsebkendőt.</w:t>
            </w:r>
          </w:p>
          <w:p w14:paraId="69A332AA" w14:textId="77777777" w:rsidR="007E087B" w:rsidRDefault="00640783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szárazra törölközés megtanulása.</w:t>
            </w:r>
          </w:p>
          <w:p w14:paraId="34DBA4A3" w14:textId="77777777" w:rsidR="007E087B" w:rsidRDefault="00640783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WC-használat, fokozódó önállósággal.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C4DF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Mosakodás.</w:t>
            </w:r>
          </w:p>
          <w:p w14:paraId="0158A00B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 használata.</w:t>
            </w:r>
          </w:p>
          <w:p w14:paraId="4000713B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Fogápolás.</w:t>
            </w:r>
          </w:p>
          <w:p w14:paraId="6C04B6DB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Zsebkendő használata.</w:t>
            </w:r>
          </w:p>
          <w:p w14:paraId="0BE7CD5F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42FE82A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1CEA7557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983"/>
        <w:gridCol w:w="7765"/>
      </w:tblGrid>
      <w:tr w:rsidR="007E087B" w14:paraId="0E625B65" w14:textId="7777777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5B87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2A79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Piszkos – tiszta, tisztálkodási eszközök: szappan, szappantartó, körömkefe, víz, vízcsap, hideg víz, meleg víz, törölköző, mosdókagyló, WC-papír, fogkefe, fogkrém, zsebkendő.</w:t>
            </w:r>
          </w:p>
        </w:tc>
      </w:tr>
    </w:tbl>
    <w:p w14:paraId="6E58F9B2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744390AD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10D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79A70DEB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24FF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370F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56F4AFA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D78D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Kéz- és arcmosás megtanulása, törölközés.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F458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Kéz- és arcmosás megtanulása, törölközés.</w:t>
            </w:r>
          </w:p>
        </w:tc>
      </w:tr>
      <w:tr w:rsidR="007E087B" w14:paraId="78CF2DB6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8CA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WC lehúzása, kézmosás.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2EA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WC lehúzása, kézmosás.</w:t>
            </w:r>
          </w:p>
        </w:tc>
      </w:tr>
      <w:tr w:rsidR="007E087B" w14:paraId="3C81F553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85E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Orrfújás helyesen, a használt zsebkendő elhelyezése.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6A4D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Orrfújás helyesen, a használt zsebkendő elhelyezése.</w:t>
            </w:r>
          </w:p>
        </w:tc>
      </w:tr>
    </w:tbl>
    <w:p w14:paraId="60AD3376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179"/>
        <w:gridCol w:w="6326"/>
        <w:gridCol w:w="1243"/>
      </w:tblGrid>
      <w:tr w:rsidR="007E087B" w14:paraId="54757012" w14:textId="77777777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2C8D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12A2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Étkezés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C2F8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15 óra</w:t>
            </w:r>
          </w:p>
        </w:tc>
      </w:tr>
      <w:tr w:rsidR="007E087B" w14:paraId="64B273C1" w14:textId="77777777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436C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5AC1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étkezéshez szükséges eszközök felismerése.</w:t>
            </w:r>
          </w:p>
        </w:tc>
      </w:tr>
      <w:tr w:rsidR="007E087B" w14:paraId="50CAA803" w14:textId="77777777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FA48E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tematikai egység nevelési-fejlesztési céljai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B593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Étkezés során az evőeszközök megfelelő használata.</w:t>
            </w:r>
          </w:p>
        </w:tc>
      </w:tr>
      <w:tr w:rsidR="007E087B" w14:paraId="522A7CBA" w14:textId="77777777">
        <w:trPr>
          <w:trHeight w:val="98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4C3E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8F22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Kommunikáció:</w:t>
            </w:r>
            <w:r>
              <w:rPr>
                <w:rFonts w:ascii="Times New Roman" w:eastAsia="Times New Roman" w:hAnsi="Times New Roman" w:cs="Times New Roman"/>
              </w:rPr>
              <w:t xml:space="preserve"> szókincs, szófordulatok, kifejezések</w:t>
            </w:r>
          </w:p>
          <w:p w14:paraId="57F0F66C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Játékra nevelés:</w:t>
            </w:r>
            <w:r>
              <w:rPr>
                <w:rFonts w:ascii="Times New Roman" w:eastAsia="Times New Roman" w:hAnsi="Times New Roman" w:cs="Times New Roman"/>
              </w:rPr>
              <w:t xml:space="preserve"> babakonyha</w:t>
            </w:r>
          </w:p>
        </w:tc>
      </w:tr>
    </w:tbl>
    <w:p w14:paraId="42FFD033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6AE30C31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96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101"/>
        <w:gridCol w:w="4544"/>
      </w:tblGrid>
      <w:tr w:rsidR="007E087B" w14:paraId="2FADBD6E" w14:textId="77777777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7A19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3BEC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Ismeretek </w:t>
            </w:r>
          </w:p>
        </w:tc>
      </w:tr>
      <w:tr w:rsidR="007E087B" w14:paraId="5D7758BC" w14:textId="77777777">
        <w:trPr>
          <w:trHeight w:val="600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DFA1" w14:textId="77777777" w:rsidR="007E087B" w:rsidRDefault="00640783">
            <w:pPr>
              <w:widowControl w:val="0"/>
              <w:numPr>
                <w:ilvl w:val="0"/>
                <w:numId w:val="8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Betartani a kulturált étkezés szabályait.</w:t>
            </w:r>
          </w:p>
          <w:p w14:paraId="01B805F3" w14:textId="77777777" w:rsidR="007E087B" w:rsidRDefault="00640783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evőeszközöket rendeltetésszerűen használni.</w:t>
            </w:r>
          </w:p>
          <w:p w14:paraId="0BC8E252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0942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Étkezés kanállal.</w:t>
            </w:r>
          </w:p>
          <w:p w14:paraId="5432EC8D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Merőkanál használata.</w:t>
            </w:r>
          </w:p>
          <w:p w14:paraId="40A9C809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Felelősi teendők ellátása.</w:t>
            </w:r>
          </w:p>
          <w:p w14:paraId="4C6BC527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46940FE5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393297BD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916"/>
        <w:gridCol w:w="7832"/>
      </w:tblGrid>
      <w:tr w:rsidR="007E087B" w14:paraId="2D282E45" w14:textId="77777777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3F571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Kulcsfogalmak/ fogalmak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CA56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Evőeszközök: kanál, villa, pohár, merőkanál, szalvéta, levesestál,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abrosz, </w:t>
            </w:r>
            <w:r>
              <w:rPr>
                <w:rFonts w:ascii="Times New Roman" w:eastAsia="Times New Roman" w:hAnsi="Times New Roman" w:cs="Times New Roman"/>
              </w:rPr>
              <w:t>mélytányér, lapostányér, kistányér.</w:t>
            </w:r>
          </w:p>
          <w:p w14:paraId="0B2E40B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kulturált étkezéshez szükséges kifejezések: Jó étvágyat kívánok! Egészségetekre! Kérem szépen…</w:t>
            </w:r>
          </w:p>
          <w:p w14:paraId="0875E03D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Köszönöm szépen...</w:t>
            </w:r>
          </w:p>
        </w:tc>
      </w:tr>
    </w:tbl>
    <w:p w14:paraId="7983EA0D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54B6DE85" w14:textId="77777777" w:rsidR="007E087B" w:rsidRDefault="007E087B">
      <w:pPr>
        <w:rPr>
          <w:rFonts w:ascii="Times New Roman" w:eastAsia="Times New Roman" w:hAnsi="Times New Roman" w:cs="Times New Roman"/>
        </w:rPr>
      </w:pPr>
    </w:p>
    <w:p w14:paraId="06838071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c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0E4E7F9B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26A5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60DC7F19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13EE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7B43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107E1529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C00C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Kézmosás étkezés előtt.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374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Kézmosás étkezés előtt.</w:t>
            </w:r>
          </w:p>
        </w:tc>
      </w:tr>
      <w:tr w:rsidR="007E087B" w14:paraId="1E1F9E58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825C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Kulturált étkezés evőeszközökkel.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F3A9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Kulturált étkezés evőeszközökkel.</w:t>
            </w:r>
          </w:p>
        </w:tc>
      </w:tr>
      <w:tr w:rsidR="007E087B" w14:paraId="48DBDC9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6ADD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7268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</w:tr>
      <w:tr w:rsidR="007E087B" w14:paraId="5A763BD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7543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958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</w:tr>
    </w:tbl>
    <w:p w14:paraId="04E19945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96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295"/>
        <w:gridCol w:w="6015"/>
        <w:gridCol w:w="1305"/>
      </w:tblGrid>
      <w:tr w:rsidR="007E087B" w14:paraId="77B7B155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A576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7EF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Környezetrendezés – Környezetmegóvás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1D60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 15 óra</w:t>
            </w:r>
          </w:p>
        </w:tc>
      </w:tr>
      <w:tr w:rsidR="007E087B" w14:paraId="480098C3" w14:textId="777777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F25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6272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szemét megfelelő helyre dobása.</w:t>
            </w:r>
          </w:p>
        </w:tc>
      </w:tr>
      <w:tr w:rsidR="007E087B" w14:paraId="5D3F5F9F" w14:textId="77777777">
        <w:tc>
          <w:tcPr>
            <w:tcW w:w="2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159AA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tematikai egység nevelési-fejlesztési céljai</w:t>
            </w:r>
          </w:p>
        </w:tc>
        <w:tc>
          <w:tcPr>
            <w:tcW w:w="73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AD05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tárgyak rendeltetésszerű használatának és megóvásának megismerése.</w:t>
            </w:r>
          </w:p>
        </w:tc>
      </w:tr>
      <w:tr w:rsidR="007E087B" w14:paraId="1DACD222" w14:textId="77777777">
        <w:tc>
          <w:tcPr>
            <w:tcW w:w="22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4498D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3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DC68A8D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Kommunikáció: </w:t>
            </w:r>
            <w:r>
              <w:rPr>
                <w:rFonts w:ascii="Times New Roman" w:eastAsia="Times New Roman" w:hAnsi="Times New Roman" w:cs="Times New Roman"/>
              </w:rPr>
              <w:t>szókincs</w:t>
            </w:r>
          </w:p>
          <w:p w14:paraId="54BE2561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Játékra nevelés:</w:t>
            </w:r>
            <w:r>
              <w:rPr>
                <w:rFonts w:ascii="Times New Roman" w:eastAsia="Times New Roman" w:hAnsi="Times New Roman" w:cs="Times New Roman"/>
              </w:rPr>
              <w:t xml:space="preserve"> eszközök használata, helyrerakása</w:t>
            </w:r>
          </w:p>
        </w:tc>
      </w:tr>
    </w:tbl>
    <w:p w14:paraId="0A06184E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26DF136C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96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875"/>
        <w:gridCol w:w="4770"/>
      </w:tblGrid>
      <w:tr w:rsidR="007E087B" w14:paraId="21502FF4" w14:textId="77777777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DAB8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9F6F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Ismeretek </w:t>
            </w:r>
          </w:p>
        </w:tc>
      </w:tr>
      <w:tr w:rsidR="007E087B" w14:paraId="50BDB4E1" w14:textId="77777777"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7A2F" w14:textId="77777777" w:rsidR="007E087B" w:rsidRDefault="00640783">
            <w:pPr>
              <w:widowControl w:val="0"/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 körül rendet tartani kis segítséggel, illetve irányítással.</w:t>
            </w:r>
          </w:p>
          <w:p w14:paraId="3CF82F0C" w14:textId="77777777" w:rsidR="007E087B" w:rsidRDefault="00640783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Ismerni az eszközök funkcióját (melyik eszközt mire használjuk).</w:t>
            </w:r>
          </w:p>
          <w:p w14:paraId="1831AE43" w14:textId="77777777" w:rsidR="007E087B" w:rsidRDefault="00640783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szemetet a megfelelő helyre tenni.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FE15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Taneszközök, játékok elővétele, elrakása.</w:t>
            </w:r>
          </w:p>
          <w:p w14:paraId="527E38E1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Polcok, szekrények használata.</w:t>
            </w:r>
          </w:p>
          <w:p w14:paraId="4F58F3FE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Rendrakás.</w:t>
            </w:r>
          </w:p>
          <w:p w14:paraId="22953277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8D0F7AE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23BA7CD2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f"/>
        <w:tblW w:w="9748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1984"/>
        <w:gridCol w:w="7764"/>
      </w:tblGrid>
      <w:tr w:rsidR="007E087B" w14:paraId="5BEC4806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370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6D2B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Játékok, taneszközök, könyvespolc, játékpolc, tanulói asztal, szekrény,</w:t>
            </w:r>
          </w:p>
          <w:p w14:paraId="0BD2E6DD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szemetesvödör /</w:t>
            </w:r>
            <w:r>
              <w:rPr>
                <w:rFonts w:ascii="Times New Roman" w:eastAsia="Times New Roman" w:hAnsi="Times New Roman" w:cs="Times New Roman"/>
                <w:i/>
              </w:rPr>
              <w:t>hulladékgyűjtő</w:t>
            </w:r>
            <w:r>
              <w:rPr>
                <w:rFonts w:ascii="Times New Roman" w:eastAsia="Times New Roman" w:hAnsi="Times New Roman" w:cs="Times New Roman"/>
              </w:rPr>
              <w:t xml:space="preserve">/, </w:t>
            </w:r>
            <w:r>
              <w:rPr>
                <w:rFonts w:ascii="Times New Roman" w:eastAsia="Times New Roman" w:hAnsi="Times New Roman" w:cs="Times New Roman"/>
                <w:i/>
              </w:rPr>
              <w:t>partvis</w:t>
            </w:r>
            <w:r>
              <w:rPr>
                <w:rFonts w:ascii="Times New Roman" w:eastAsia="Times New Roman" w:hAnsi="Times New Roman" w:cs="Times New Roman"/>
              </w:rPr>
              <w:t xml:space="preserve">, lapát, </w:t>
            </w:r>
            <w:r>
              <w:rPr>
                <w:rFonts w:ascii="Times New Roman" w:eastAsia="Times New Roman" w:hAnsi="Times New Roman" w:cs="Times New Roman"/>
                <w:i/>
              </w:rPr>
              <w:t>asztaltörlő</w:t>
            </w:r>
            <w:r>
              <w:rPr>
                <w:rFonts w:ascii="Times New Roman" w:eastAsia="Times New Roman" w:hAnsi="Times New Roman" w:cs="Times New Roman"/>
              </w:rPr>
              <w:t xml:space="preserve">, partvis, </w:t>
            </w:r>
            <w:r>
              <w:rPr>
                <w:rFonts w:ascii="Times New Roman" w:eastAsia="Times New Roman" w:hAnsi="Times New Roman" w:cs="Times New Roman"/>
                <w:i/>
              </w:rPr>
              <w:t>hulladék,</w:t>
            </w:r>
            <w:r>
              <w:rPr>
                <w:rFonts w:ascii="Times New Roman" w:eastAsia="Times New Roman" w:hAnsi="Times New Roman" w:cs="Times New Roman"/>
              </w:rPr>
              <w:t xml:space="preserve"> locsoló kanna, öntözővíz,</w:t>
            </w:r>
          </w:p>
          <w:p w14:paraId="34EF506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rendrakás, enyém, másé, kölcsönadni, visszakérni.</w:t>
            </w:r>
          </w:p>
        </w:tc>
      </w:tr>
    </w:tbl>
    <w:p w14:paraId="1293E865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7A5C7B40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38D7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11159C0A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3CB6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F2B3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2E023BE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EB6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Játéktér rendberakása, a játékok eltevése.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71A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Játéktér rendberakása, a játékok eltevése.</w:t>
            </w:r>
          </w:p>
        </w:tc>
      </w:tr>
      <w:tr w:rsidR="007E087B" w14:paraId="5770EE95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D86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Taneszközök épségének, tisztaságának megőrzése.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B11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Taneszközök épségének, tisztaságának megőrzése.</w:t>
            </w:r>
          </w:p>
        </w:tc>
      </w:tr>
      <w:tr w:rsidR="007E087B" w14:paraId="6E11BFA8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AB76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Foglalkozások után taneszközök elrakása.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A5D5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Foglalkozások után taneszközök elrakása.</w:t>
            </w:r>
          </w:p>
        </w:tc>
      </w:tr>
      <w:tr w:rsidR="007E087B" w14:paraId="4299043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83B9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Étkezések, foglalkozások befejezése után rendrakás, hulladék összegyűjtése.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1511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Étkezések, foglalkozások befejezése után rendrakás, hulladék összegyűjtése.</w:t>
            </w:r>
          </w:p>
        </w:tc>
      </w:tr>
    </w:tbl>
    <w:p w14:paraId="03449AEA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1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160"/>
        <w:gridCol w:w="7588"/>
      </w:tblGrid>
      <w:tr w:rsidR="007E087B" w14:paraId="64E689AB" w14:textId="77777777">
        <w:trPr>
          <w:trHeight w:val="33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B50F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Eredmények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E72E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képes együttműködésre az öltözködés során.</w:t>
            </w:r>
          </w:p>
          <w:p w14:paraId="5E569B5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Képes jelezni, ha fázik, vagy melege van. </w:t>
            </w:r>
          </w:p>
          <w:p w14:paraId="3B913078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Segítséggel képes segítséggel WC használatára és a mosdó használatával kapcsolatos teendőket (személyi higiénia) elvégezni, szárazra törölközni, szükséges esetekben felszólítás nélkül zsebkendőt használni.</w:t>
            </w:r>
          </w:p>
          <w:p w14:paraId="4BFD2E5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a fogmosást kis segítséggel végezni.</w:t>
            </w:r>
          </w:p>
          <w:p w14:paraId="4AE82CD4" w14:textId="77777777" w:rsidR="007E087B" w:rsidRDefault="0064078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Étkezése megközelítőleg kulturált, tiszta.</w:t>
            </w:r>
          </w:p>
          <w:p w14:paraId="480C9DB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Segítséggel képes a személyi higiéniával kapcsolatos teendőket elvégezni étkezések előtt és után. </w:t>
            </w:r>
          </w:p>
          <w:p w14:paraId="270AD051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Segítséggel képes a terem rendjére ügyelni, az eszközöket rendeltetés szerint használni, helyére tenni.</w:t>
            </w:r>
          </w:p>
        </w:tc>
      </w:tr>
    </w:tbl>
    <w:p w14:paraId="7B3C4194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p w14:paraId="51ACD083" w14:textId="77777777" w:rsidR="007E087B" w:rsidRDefault="0064078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 évfolyam</w:t>
      </w:r>
    </w:p>
    <w:p w14:paraId="6DC81445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2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982"/>
        <w:gridCol w:w="331"/>
        <w:gridCol w:w="2960"/>
        <w:gridCol w:w="3165"/>
        <w:gridCol w:w="1310"/>
      </w:tblGrid>
      <w:tr w:rsidR="007E087B" w14:paraId="40222B0B" w14:textId="77777777"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E7D60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C8B57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Öltözködés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5CAC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17 óra</w:t>
            </w:r>
          </w:p>
        </w:tc>
      </w:tr>
      <w:tr w:rsidR="007E087B" w14:paraId="0519C46F" w14:textId="77777777"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28CC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1837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Együttműködés az öltözködésnél.</w:t>
            </w:r>
          </w:p>
        </w:tc>
      </w:tr>
      <w:tr w:rsidR="007E087B" w14:paraId="46D0BBE2" w14:textId="77777777"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1909E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tematikai egység nevelési-fejlesztési céljai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E361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Saját ruhadarabok felismerése.</w:t>
            </w:r>
          </w:p>
        </w:tc>
      </w:tr>
      <w:tr w:rsidR="007E087B" w14:paraId="2179363A" w14:textId="77777777">
        <w:trPr>
          <w:trHeight w:val="1247"/>
        </w:trPr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4970E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D8A4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Játékra nevelés:</w:t>
            </w:r>
            <w:r>
              <w:rPr>
                <w:rFonts w:ascii="Times New Roman" w:eastAsia="Times New Roman" w:hAnsi="Times New Roman" w:cs="Times New Roman"/>
              </w:rPr>
              <w:t xml:space="preserve"> babaruha válogatás, rakosgatás, csoportosítás</w:t>
            </w:r>
          </w:p>
          <w:p w14:paraId="5FFADC46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Kommunikáció: </w:t>
            </w:r>
            <w:r>
              <w:rPr>
                <w:rFonts w:ascii="Times New Roman" w:eastAsia="Times New Roman" w:hAnsi="Times New Roman" w:cs="Times New Roman"/>
              </w:rPr>
              <w:t>szókincsbővítés</w:t>
            </w:r>
          </w:p>
          <w:p w14:paraId="35E15B5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Mozgásnevelés:</w:t>
            </w:r>
            <w:r>
              <w:rPr>
                <w:rFonts w:ascii="Times New Roman" w:eastAsia="Times New Roman" w:hAnsi="Times New Roman" w:cs="Times New Roman"/>
              </w:rPr>
              <w:t xml:space="preserve"> finommotorika</w:t>
            </w:r>
          </w:p>
        </w:tc>
      </w:tr>
      <w:tr w:rsidR="007E087B" w14:paraId="121B0A7B" w14:textId="77777777"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15F4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0509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Ismeretek</w:t>
            </w:r>
          </w:p>
        </w:tc>
      </w:tr>
      <w:tr w:rsidR="007E087B" w14:paraId="674B1BD7" w14:textId="77777777"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CCDA" w14:textId="77777777" w:rsidR="007E087B" w:rsidRDefault="00640783">
            <w:pPr>
              <w:widowControl w:val="0"/>
              <w:numPr>
                <w:ilvl w:val="0"/>
                <w:numId w:val="2"/>
              </w:numP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Együttműködés az öltözködés során.</w:t>
            </w:r>
          </w:p>
          <w:p w14:paraId="39589B91" w14:textId="77777777" w:rsidR="007E087B" w:rsidRDefault="0064078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Az időjárásnak megfelelő ruhadarabok kiválasztása.</w:t>
            </w:r>
          </w:p>
          <w:p w14:paraId="1754D163" w14:textId="77777777" w:rsidR="007E087B" w:rsidRDefault="00640783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tanuló képességeihez mérten, felnőtt segítségével bekapcsolódni az alapvető gondozási munkába.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6FEC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Alsó- és felsőruházat fel- és levétele.</w:t>
            </w:r>
          </w:p>
          <w:p w14:paraId="685F89F9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Ruhazárak kezelése. </w:t>
            </w:r>
          </w:p>
          <w:p w14:paraId="343CFC1C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Évszaknak megfelelő öltözködés.</w:t>
            </w:r>
          </w:p>
          <w:p w14:paraId="22A0922B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Lábbelik ápolása.</w:t>
            </w:r>
          </w:p>
          <w:p w14:paraId="051446DA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Ruhák hajtogatása.</w:t>
            </w:r>
          </w:p>
          <w:p w14:paraId="75EEDAC1" w14:textId="77777777" w:rsidR="007E087B" w:rsidRDefault="00640783">
            <w:pPr>
              <w:widowControl w:val="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Fogas, vállfa használata.</w:t>
            </w:r>
          </w:p>
        </w:tc>
      </w:tr>
      <w:tr w:rsidR="007E087B" w14:paraId="0C4B90D2" w14:textId="77777777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7FF8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40D2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Ruhadarabok, alsó ruházat, felsőruházat, </w:t>
            </w:r>
            <w:r>
              <w:rPr>
                <w:rFonts w:ascii="Times New Roman" w:eastAsia="Times New Roman" w:hAnsi="Times New Roman" w:cs="Times New Roman"/>
                <w:i/>
              </w:rPr>
              <w:t>ruhazárak,</w:t>
            </w:r>
          </w:p>
          <w:p w14:paraId="42CD9846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ruhaneműk: kabát, sapka, sál, kesztyű, cipő, nadrág, zokni, ing, blúz, pulóver,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vállfa, </w:t>
            </w:r>
            <w:r>
              <w:rPr>
                <w:rFonts w:ascii="Times New Roman" w:eastAsia="Times New Roman" w:hAnsi="Times New Roman" w:cs="Times New Roman"/>
              </w:rPr>
              <w:t>fogas,</w:t>
            </w:r>
          </w:p>
          <w:p w14:paraId="6457830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időjárás – évszakok: tél-hideg, nyár-meleg, ruhaneműk: eső-esőkabát, hó-csizma, lábtörlő, cipőtisztítás, cipőtisztító kefe.</w:t>
            </w:r>
          </w:p>
        </w:tc>
      </w:tr>
    </w:tbl>
    <w:p w14:paraId="49FF8EDF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3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112BE7E3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DEE5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7EDA1E99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AA22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BCCF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0FD1E12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5C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Alsó-és felsőruházat felvétele együttműködéssel.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0FE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Alsó-és felsőruházat felvétele együttműködéssel.</w:t>
            </w:r>
          </w:p>
        </w:tc>
      </w:tr>
      <w:tr w:rsidR="007E087B" w14:paraId="56D6C295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D09D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Kis segítséggel az öltözködés begyakorlása, megtanulása.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C2C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Kis segítséggel az öltözködés begyakorlása, megtanulása.</w:t>
            </w:r>
          </w:p>
        </w:tc>
      </w:tr>
      <w:tr w:rsidR="007E087B" w14:paraId="010BAE1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C0FF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Nagy gombok gombolása, cipzár, csat, patent használata.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BB9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Nagy gombok gombolása, cipzár, csat, patent használata.</w:t>
            </w:r>
          </w:p>
        </w:tc>
      </w:tr>
      <w:tr w:rsidR="007E087B" w14:paraId="4143EBD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E72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Ruhák gondos elhelyezése fogason, vállfán, polcon.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356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Ruhák gondos elhelyezése fogason, vállfán, polcon.</w:t>
            </w:r>
          </w:p>
        </w:tc>
      </w:tr>
      <w:tr w:rsidR="007E087B" w14:paraId="330866E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6F4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Az évszaknak megfelelő ruhaneműk kiválasztása.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6257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Az évszaknak megfelelő ruhaneműk kiválasztása.</w:t>
            </w:r>
          </w:p>
        </w:tc>
      </w:tr>
      <w:tr w:rsidR="007E087B" w14:paraId="539471CB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1703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Cipő befűzése, letörlése, lábtörlő használata.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B44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Cipő befűzése, letörlése, lábtörlő használata.</w:t>
            </w:r>
          </w:p>
        </w:tc>
      </w:tr>
    </w:tbl>
    <w:p w14:paraId="00DE5CB4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4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313"/>
        <w:gridCol w:w="6192"/>
        <w:gridCol w:w="1243"/>
      </w:tblGrid>
      <w:tr w:rsidR="007E087B" w14:paraId="775C540E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724B4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7F9E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Testápolás - személyi higiénia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5F71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25 óra</w:t>
            </w:r>
          </w:p>
        </w:tc>
      </w:tr>
      <w:tr w:rsidR="007E087B" w14:paraId="6AB1DD06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18D68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8D0C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Felismerni, ha szükséges a kézmosás.</w:t>
            </w:r>
          </w:p>
        </w:tc>
      </w:tr>
      <w:tr w:rsidR="007E087B" w14:paraId="5D6A59B7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1CF3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tematikai egység nevelési-fejlesztési céljai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7416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tisztálkodási eszközök megfelelő használata.</w:t>
            </w:r>
          </w:p>
        </w:tc>
      </w:tr>
      <w:tr w:rsidR="007E087B" w14:paraId="32F6E9A3" w14:textId="7777777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A6B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56CE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Kommunikáció:</w:t>
            </w:r>
            <w:r>
              <w:rPr>
                <w:rFonts w:ascii="Times New Roman" w:eastAsia="Times New Roman" w:hAnsi="Times New Roman" w:cs="Times New Roman"/>
              </w:rPr>
              <w:t xml:space="preserve"> testkép, testrészek</w:t>
            </w:r>
          </w:p>
        </w:tc>
      </w:tr>
    </w:tbl>
    <w:p w14:paraId="456DF306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2610FABB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f5"/>
        <w:tblW w:w="9645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5040"/>
        <w:gridCol w:w="4605"/>
      </w:tblGrid>
      <w:tr w:rsidR="007E087B" w14:paraId="4A39E585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FB1B2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EABA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Ismeretek </w:t>
            </w:r>
          </w:p>
        </w:tc>
      </w:tr>
      <w:tr w:rsidR="007E087B" w14:paraId="009060C2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F436" w14:textId="77777777" w:rsidR="007E087B" w:rsidRDefault="00640783">
            <w:pPr>
              <w:widowControl w:val="0"/>
              <w:numPr>
                <w:ilvl w:val="0"/>
                <w:numId w:val="4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Kis segítséggel helyesen alkalmazni a tisztálkodó eszközöket és a zsebkendőt.</w:t>
            </w:r>
          </w:p>
          <w:p w14:paraId="33738DBD" w14:textId="77777777" w:rsidR="007E087B" w:rsidRDefault="00640783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szárazra törölközés megtanulása.</w:t>
            </w:r>
          </w:p>
          <w:p w14:paraId="7311687E" w14:textId="77777777" w:rsidR="007E087B" w:rsidRDefault="00640783">
            <w:pPr>
              <w:widowControl w:val="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WC-használat, fokozódó önállósággal.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ABFF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Mosakodás.</w:t>
            </w:r>
          </w:p>
          <w:p w14:paraId="7BED4A26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WC használata.</w:t>
            </w:r>
          </w:p>
          <w:p w14:paraId="59427F07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Fogápolás.</w:t>
            </w:r>
          </w:p>
          <w:p w14:paraId="671006AF" w14:textId="77777777" w:rsidR="007E087B" w:rsidRDefault="00640783">
            <w:pPr>
              <w:widowControl w:val="0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Zsebkendő használata.</w:t>
            </w:r>
          </w:p>
          <w:p w14:paraId="6CDD4AED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DDCB34A" w14:textId="77777777" w:rsidR="007E087B" w:rsidRDefault="007E087B">
      <w:pPr>
        <w:rPr>
          <w:rFonts w:ascii="Times New Roman" w:eastAsia="Times New Roman" w:hAnsi="Times New Roman" w:cs="Times New Roman"/>
        </w:rPr>
        <w:sectPr w:rsidR="007E087B">
          <w:type w:val="continuous"/>
          <w:pgSz w:w="11906" w:h="16838"/>
          <w:pgMar w:top="1134" w:right="1134" w:bottom="1134" w:left="1134" w:header="0" w:footer="0" w:gutter="0"/>
          <w:cols w:space="708"/>
        </w:sectPr>
      </w:pPr>
    </w:p>
    <w:p w14:paraId="56D6FC4B" w14:textId="77777777" w:rsidR="007E087B" w:rsidRDefault="007E08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f6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983"/>
        <w:gridCol w:w="7765"/>
      </w:tblGrid>
      <w:tr w:rsidR="007E087B" w14:paraId="04A7FFDC" w14:textId="77777777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A97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A9A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Piszkos – tiszta, tisztálkodási eszközök: szappan, szappantartó, körömkefe, víz, vízcsap, hideg víz, meleg víz, törölköző, mosdókagyló, WC-papír, fogkefe, fogkrém, zsebkendő.</w:t>
            </w:r>
          </w:p>
        </w:tc>
      </w:tr>
    </w:tbl>
    <w:p w14:paraId="3C0F3C6A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7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64D12333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8FC4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048FB7E4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42EE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716A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622FB318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6B2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Kéz- és arcmosás megtanulása, törölközés.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F83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Kéz- és arcmosás megtanulása, törölközés.</w:t>
            </w:r>
          </w:p>
        </w:tc>
      </w:tr>
      <w:tr w:rsidR="007E087B" w14:paraId="72D01DF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7A61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Szükséglet jelzése, vetkőzés, öltözés, WC lehúzása, kézmosás.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1D333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Szükséglet jelzése, vetkőzés, öltözés, WC lehúzása, kézmosás.</w:t>
            </w:r>
          </w:p>
        </w:tc>
      </w:tr>
      <w:tr w:rsidR="007E087B" w14:paraId="1F69423C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C5A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Orrfújás helyesen, a használt zsebkendő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elhelyezése.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569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Orrfújás helyesen, a használt zsebkendő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elhelyezése.</w:t>
            </w:r>
          </w:p>
        </w:tc>
      </w:tr>
      <w:tr w:rsidR="007E087B" w14:paraId="3FF3968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C2CD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 helyes fogmosás technikai begyakorlása együttcselekvéssel.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057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Tükör előtt a helyes fogmosás technikai begyakorlása.</w:t>
            </w:r>
          </w:p>
        </w:tc>
      </w:tr>
    </w:tbl>
    <w:p w14:paraId="7EE1A3A2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8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914"/>
        <w:gridCol w:w="264"/>
        <w:gridCol w:w="2974"/>
        <w:gridCol w:w="3353"/>
        <w:gridCol w:w="1243"/>
      </w:tblGrid>
      <w:tr w:rsidR="007E087B" w14:paraId="1FCF57E5" w14:textId="77777777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76B6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FD82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Étkezés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327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15 óra</w:t>
            </w:r>
          </w:p>
        </w:tc>
      </w:tr>
      <w:tr w:rsidR="007E087B" w14:paraId="62BC6B75" w14:textId="77777777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B82B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2A80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 étkezéshez szükséges eszközök felismerése.</w:t>
            </w:r>
          </w:p>
        </w:tc>
      </w:tr>
      <w:tr w:rsidR="007E087B" w14:paraId="57AC8AD0" w14:textId="77777777"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4430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tematikai egység nevelési-fejlesztési céljai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D9B9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Étkezés során az evőeszközök megfelelő használata.</w:t>
            </w:r>
          </w:p>
        </w:tc>
      </w:tr>
      <w:tr w:rsidR="007E087B" w14:paraId="4044BFE9" w14:textId="77777777">
        <w:trPr>
          <w:trHeight w:val="987"/>
        </w:trPr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2A1A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E76F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Kommunikáció:</w:t>
            </w:r>
            <w:r>
              <w:rPr>
                <w:rFonts w:ascii="Times New Roman" w:eastAsia="Times New Roman" w:hAnsi="Times New Roman" w:cs="Times New Roman"/>
              </w:rPr>
              <w:t xml:space="preserve"> szókincs, szófordulatok, kifejezések</w:t>
            </w:r>
          </w:p>
          <w:p w14:paraId="78506BCE" w14:textId="77777777" w:rsidR="007E087B" w:rsidRDefault="00640783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Játékra nevelés:</w:t>
            </w:r>
            <w:r>
              <w:rPr>
                <w:rFonts w:ascii="Times New Roman" w:eastAsia="Times New Roman" w:hAnsi="Times New Roman" w:cs="Times New Roman"/>
              </w:rPr>
              <w:t xml:space="preserve"> babakonyha</w:t>
            </w:r>
          </w:p>
        </w:tc>
      </w:tr>
      <w:tr w:rsidR="007E087B" w14:paraId="38AE96DE" w14:textId="77777777"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33413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7BFE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Ismeretek </w:t>
            </w:r>
          </w:p>
        </w:tc>
      </w:tr>
      <w:tr w:rsidR="007E087B" w14:paraId="34F7D1DF" w14:textId="77777777">
        <w:trPr>
          <w:trHeight w:val="600"/>
        </w:trPr>
        <w:tc>
          <w:tcPr>
            <w:tcW w:w="5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8317" w14:textId="77777777" w:rsidR="007E087B" w:rsidRDefault="00640783">
            <w:pPr>
              <w:widowControl w:val="0"/>
              <w:numPr>
                <w:ilvl w:val="0"/>
                <w:numId w:val="8"/>
              </w:numPr>
              <w:spacing w:before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Betartani a kulturált étkezés szabályait.</w:t>
            </w:r>
          </w:p>
          <w:p w14:paraId="1F57C4ED" w14:textId="77777777" w:rsidR="007E087B" w:rsidRDefault="00640783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Az evőeszközöket rendeltetésszerűen használni.</w:t>
            </w:r>
          </w:p>
          <w:p w14:paraId="052A7B16" w14:textId="77777777" w:rsidR="007E087B" w:rsidRDefault="00640783">
            <w:pPr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Önállóan étkezni.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BD4E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Étkezés kanállal, villával.</w:t>
            </w:r>
          </w:p>
          <w:p w14:paraId="022B29AA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Merőkanál használata.</w:t>
            </w:r>
          </w:p>
          <w:p w14:paraId="4CEA0772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Terítés.</w:t>
            </w:r>
          </w:p>
          <w:p w14:paraId="492C6C18" w14:textId="77777777" w:rsidR="007E087B" w:rsidRDefault="00640783">
            <w:pPr>
              <w:widowControl w:val="0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Felelősi teendők ellátása.</w:t>
            </w:r>
          </w:p>
          <w:p w14:paraId="483BB0BB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7E087B" w14:paraId="4D2008B0" w14:textId="777777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B2CFC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7246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Evőeszközök: kanál, villa, pohár, merőkanál, szalvéta, levesestál,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abrosz, </w:t>
            </w:r>
            <w:r>
              <w:rPr>
                <w:rFonts w:ascii="Times New Roman" w:eastAsia="Times New Roman" w:hAnsi="Times New Roman" w:cs="Times New Roman"/>
              </w:rPr>
              <w:t>mélytányér, lapostányér, kistányér.</w:t>
            </w:r>
          </w:p>
          <w:p w14:paraId="5DE1C025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kulturált étkezéshez szükséges kifejezések: Jó étvágyat kívánok! Egészségetekre! Kérem szépen…</w:t>
            </w:r>
          </w:p>
          <w:p w14:paraId="389527A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Köszönöm szépen...</w:t>
            </w:r>
          </w:p>
        </w:tc>
      </w:tr>
    </w:tbl>
    <w:p w14:paraId="60FA36E8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9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3532A24A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3C7E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00E97BE5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B5BD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1118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77CF2FA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C02F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Kézmosás étkezés előtt.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9A31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Kézmosás étkezés előtt.</w:t>
            </w:r>
          </w:p>
        </w:tc>
      </w:tr>
      <w:tr w:rsidR="007E087B" w14:paraId="1EFA04DF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2F7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Kulturált étkezés evőeszközökkel.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5288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Kulturált étkezés evőeszközökkel.</w:t>
            </w:r>
          </w:p>
        </w:tc>
      </w:tr>
      <w:tr w:rsidR="007E087B" w14:paraId="7B97FCD0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B43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1CE3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</w:tr>
      <w:tr w:rsidR="007E087B" w14:paraId="5CD9BA5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BB4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C5F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Segítséggel leves szedése.</w:t>
            </w:r>
          </w:p>
        </w:tc>
      </w:tr>
      <w:tr w:rsidR="007E087B" w14:paraId="4B3BFCCC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7FB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Terítés tízóraihoz, ebédhez, uzsonnához.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5C76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Terítés tízóraihoz, ebédhez, uzsonnához.</w:t>
            </w:r>
          </w:p>
        </w:tc>
      </w:tr>
      <w:tr w:rsidR="007E087B" w14:paraId="36E74109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0775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Szükséges eszközök előkészítése a terítéshez, asztal leszedése.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FC2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Szükséges eszközök előkészítése a terítéshez, asztal leszedése.</w:t>
            </w:r>
          </w:p>
        </w:tc>
      </w:tr>
    </w:tbl>
    <w:p w14:paraId="60B6C551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a"/>
        <w:tblW w:w="9748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1984"/>
        <w:gridCol w:w="341"/>
        <w:gridCol w:w="2600"/>
        <w:gridCol w:w="3498"/>
        <w:gridCol w:w="1325"/>
      </w:tblGrid>
      <w:tr w:rsidR="007E087B" w14:paraId="1A56546D" w14:textId="77777777"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CA677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Tematikai egység/ Fejlesztési cél</w:t>
            </w: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0E9B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Környezetrendezés – Környezetmegóvás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0EF4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Órakeret  15 óra</w:t>
            </w:r>
          </w:p>
        </w:tc>
      </w:tr>
      <w:tr w:rsidR="007E087B" w14:paraId="04569EDB" w14:textId="77777777"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8C6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Előzetes tudás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04BD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szemét megfelelő helyre dobása.</w:t>
            </w:r>
          </w:p>
        </w:tc>
      </w:tr>
      <w:tr w:rsidR="007E087B" w14:paraId="1A3379A4" w14:textId="77777777">
        <w:tc>
          <w:tcPr>
            <w:tcW w:w="23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E305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 tematikai egység nevelési-fejlesztési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céljai</w:t>
            </w:r>
          </w:p>
        </w:tc>
        <w:tc>
          <w:tcPr>
            <w:tcW w:w="742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F7C7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tárgyak rendeltetésszerű használatának és megóvásának megismerése.</w:t>
            </w:r>
          </w:p>
        </w:tc>
      </w:tr>
      <w:tr w:rsidR="007E087B" w14:paraId="43D29C01" w14:textId="77777777">
        <w:tc>
          <w:tcPr>
            <w:tcW w:w="23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E553B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Kapcsolódási pontok</w:t>
            </w:r>
          </w:p>
        </w:tc>
        <w:tc>
          <w:tcPr>
            <w:tcW w:w="742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A88B4E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Kommunikáció: </w:t>
            </w:r>
            <w:r>
              <w:rPr>
                <w:rFonts w:ascii="Times New Roman" w:eastAsia="Times New Roman" w:hAnsi="Times New Roman" w:cs="Times New Roman"/>
              </w:rPr>
              <w:t>szókincs</w:t>
            </w:r>
          </w:p>
          <w:p w14:paraId="25F50521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Játékra nevelés:</w:t>
            </w:r>
            <w:r>
              <w:rPr>
                <w:rFonts w:ascii="Times New Roman" w:eastAsia="Times New Roman" w:hAnsi="Times New Roman" w:cs="Times New Roman"/>
              </w:rPr>
              <w:t xml:space="preserve"> eszközök használata, helyrerakása</w:t>
            </w:r>
          </w:p>
        </w:tc>
      </w:tr>
      <w:tr w:rsidR="007E087B" w14:paraId="42447983" w14:textId="77777777"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A41D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Fejlesztési feladatok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A687" w14:textId="77777777" w:rsidR="007E087B" w:rsidRDefault="00640783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Ismeretek </w:t>
            </w:r>
          </w:p>
        </w:tc>
      </w:tr>
      <w:tr w:rsidR="007E087B" w14:paraId="33BFA62C" w14:textId="77777777"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679B8" w14:textId="77777777" w:rsidR="007E087B" w:rsidRDefault="00640783">
            <w:pPr>
              <w:widowControl w:val="0"/>
              <w:numPr>
                <w:ilvl w:val="0"/>
                <w:numId w:val="7"/>
              </w:num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 körül rendet tartani kis segítséggel, illetve irányítással.</w:t>
            </w:r>
          </w:p>
          <w:p w14:paraId="25A86D99" w14:textId="77777777" w:rsidR="007E087B" w:rsidRDefault="00640783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Ismerni az eszközök funkcióját (melyik eszközt 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 használjuk).</w:t>
            </w:r>
          </w:p>
          <w:p w14:paraId="498153AF" w14:textId="77777777" w:rsidR="007E087B" w:rsidRDefault="00640783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Különbséget tenni a saját tulajdon, és a közösség, vagy társai tulajdona között.</w:t>
            </w:r>
          </w:p>
          <w:p w14:paraId="017436E5" w14:textId="77777777" w:rsidR="007E087B" w:rsidRDefault="00640783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szemetet a megfelelő helyre tenni.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AC42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Taneszközök, játékok elővétele, elrakása.</w:t>
            </w:r>
          </w:p>
          <w:p w14:paraId="315F3B3E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Saját tulajdon felismerése.</w:t>
            </w:r>
          </w:p>
          <w:p w14:paraId="2D70819B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Polcok, szekrények használata.</w:t>
            </w:r>
          </w:p>
          <w:p w14:paraId="5028E71B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Rendrakás.</w:t>
            </w:r>
          </w:p>
          <w:p w14:paraId="4C36E1CE" w14:textId="77777777" w:rsidR="007E087B" w:rsidRDefault="00640783">
            <w:pPr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Virágápolás.</w:t>
            </w:r>
          </w:p>
          <w:p w14:paraId="7081845C" w14:textId="77777777" w:rsidR="007E087B" w:rsidRDefault="007E087B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7E087B" w14:paraId="2019E327" w14:textId="77777777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6BD6D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Kulcsfogalmak/ fogalmak</w:t>
            </w:r>
          </w:p>
        </w:tc>
        <w:tc>
          <w:tcPr>
            <w:tcW w:w="7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D776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Játékok, taneszközök, könyvespolc, játékpolc, tanulói asztal, szekrény,</w:t>
            </w:r>
          </w:p>
          <w:p w14:paraId="442FB40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szemetesvödör /</w:t>
            </w:r>
            <w:r>
              <w:rPr>
                <w:rFonts w:ascii="Times New Roman" w:eastAsia="Times New Roman" w:hAnsi="Times New Roman" w:cs="Times New Roman"/>
                <w:i/>
              </w:rPr>
              <w:t>hulladékgyűjtő</w:t>
            </w:r>
            <w:r>
              <w:rPr>
                <w:rFonts w:ascii="Times New Roman" w:eastAsia="Times New Roman" w:hAnsi="Times New Roman" w:cs="Times New Roman"/>
              </w:rPr>
              <w:t xml:space="preserve">/, </w:t>
            </w:r>
            <w:r>
              <w:rPr>
                <w:rFonts w:ascii="Times New Roman" w:eastAsia="Times New Roman" w:hAnsi="Times New Roman" w:cs="Times New Roman"/>
                <w:i/>
              </w:rPr>
              <w:t>partvis</w:t>
            </w:r>
            <w:r>
              <w:rPr>
                <w:rFonts w:ascii="Times New Roman" w:eastAsia="Times New Roman" w:hAnsi="Times New Roman" w:cs="Times New Roman"/>
              </w:rPr>
              <w:t xml:space="preserve">, lapát, </w:t>
            </w:r>
            <w:r>
              <w:rPr>
                <w:rFonts w:ascii="Times New Roman" w:eastAsia="Times New Roman" w:hAnsi="Times New Roman" w:cs="Times New Roman"/>
                <w:i/>
              </w:rPr>
              <w:t>asztaltörlő</w:t>
            </w:r>
            <w:r>
              <w:rPr>
                <w:rFonts w:ascii="Times New Roman" w:eastAsia="Times New Roman" w:hAnsi="Times New Roman" w:cs="Times New Roman"/>
              </w:rPr>
              <w:t xml:space="preserve">, partvis, </w:t>
            </w:r>
            <w:r>
              <w:rPr>
                <w:rFonts w:ascii="Times New Roman" w:eastAsia="Times New Roman" w:hAnsi="Times New Roman" w:cs="Times New Roman"/>
                <w:i/>
              </w:rPr>
              <w:t>hulladék,</w:t>
            </w:r>
            <w:r>
              <w:rPr>
                <w:rFonts w:ascii="Times New Roman" w:eastAsia="Times New Roman" w:hAnsi="Times New Roman" w:cs="Times New Roman"/>
              </w:rPr>
              <w:t xml:space="preserve"> locsoló kanna, öntözővíz,</w:t>
            </w:r>
          </w:p>
          <w:p w14:paraId="751ACC3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rendrakás, enyém, másé, kölcsönadni, visszakérni.</w:t>
            </w:r>
          </w:p>
        </w:tc>
      </w:tr>
    </w:tbl>
    <w:p w14:paraId="1C2C226A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b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8"/>
      </w:tblGrid>
      <w:tr w:rsidR="007E087B" w14:paraId="4910D311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0EC7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Fejlesztési tevékenységek</w:t>
            </w:r>
          </w:p>
        </w:tc>
      </w:tr>
      <w:tr w:rsidR="007E087B" w14:paraId="5E906416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06CC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vak/aliglátó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8EDB" w14:textId="77777777" w:rsidR="007E087B" w:rsidRDefault="0064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gyengénlátó/aliglátó</w:t>
            </w:r>
          </w:p>
        </w:tc>
      </w:tr>
      <w:tr w:rsidR="007E087B" w14:paraId="64BA144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9BFF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Játéktér rendberakása, a játékok eltevése.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7714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Játéktér rendberakása, a játékok eltevése.</w:t>
            </w:r>
          </w:p>
        </w:tc>
      </w:tr>
      <w:tr w:rsidR="007E087B" w14:paraId="0A5E5889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E139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Taneszközök épségének, tisztaságának megőrzése.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18DB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Taneszközök épségének, tisztaságának megőrzése.</w:t>
            </w:r>
          </w:p>
        </w:tc>
      </w:tr>
      <w:tr w:rsidR="007E087B" w14:paraId="1E856F32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447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Foglalkozások után taneszközök elrakása.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EBD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Foglalkozások után taneszközök elrakása.</w:t>
            </w:r>
          </w:p>
        </w:tc>
      </w:tr>
      <w:tr w:rsidR="007E087B" w14:paraId="150AC6D1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8279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Étkezések, foglalkozások befejezése után rendrakás, hulladék összegyűjtése.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FD0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Étkezések, foglalkozások befejezése után rendrakás, hulladék összegyűjtése.</w:t>
            </w:r>
          </w:p>
        </w:tc>
      </w:tr>
      <w:tr w:rsidR="007E087B" w14:paraId="67ABE4A5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EA8F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Saját tulajdon kiválasztása, elkülönítése másétól (kölcsönadom, visszakérem).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575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Saját tulajdon kiválasztása, elkülönítése másétól (kölcsönadom, visszakérem).</w:t>
            </w:r>
          </w:p>
        </w:tc>
      </w:tr>
      <w:tr w:rsidR="007E087B" w14:paraId="79E11866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7CAF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Virágöntözés.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313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Virágöntözés.</w:t>
            </w:r>
          </w:p>
        </w:tc>
      </w:tr>
    </w:tbl>
    <w:p w14:paraId="4B71EB14" w14:textId="77777777" w:rsidR="007E087B" w:rsidRDefault="007E087B">
      <w:pPr>
        <w:rPr>
          <w:rFonts w:ascii="Times New Roman" w:eastAsia="Times New Roman" w:hAnsi="Times New Roman" w:cs="Times New Roman"/>
        </w:rPr>
      </w:pPr>
    </w:p>
    <w:tbl>
      <w:tblPr>
        <w:tblStyle w:val="afc"/>
        <w:tblW w:w="974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158"/>
        <w:gridCol w:w="7590"/>
      </w:tblGrid>
      <w:tr w:rsidR="007E087B" w14:paraId="1DB9ED43" w14:textId="77777777">
        <w:trPr>
          <w:trHeight w:val="5252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43900" w14:textId="77777777" w:rsidR="007E087B" w:rsidRDefault="0064078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 fejlesztés várt eredményei a 2. évfolyam végén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B3ED" w14:textId="77777777" w:rsidR="007E087B" w:rsidRDefault="00640783">
            <w:pPr>
              <w:widowControl w:val="0"/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tanuló képes együttműködésre az öltözködés során.</w:t>
            </w:r>
          </w:p>
          <w:p w14:paraId="1FD27FEA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saját ruhadarabokat felismerni.</w:t>
            </w:r>
          </w:p>
          <w:p w14:paraId="6981EE6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cipőjét irányítással fűzni.</w:t>
            </w:r>
          </w:p>
          <w:p w14:paraId="38A2C5D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Képes jelezni, ha fázik, vagy melege van. </w:t>
            </w:r>
          </w:p>
          <w:p w14:paraId="578BE72C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segítséggel WC használatára és a mosdó használatával kapcsolatos teendőket (személyi higiénia) elvégezni, szárazra törölközni, szükséges esetekben felszólítás nélkül zsebkendőt használni.</w:t>
            </w:r>
          </w:p>
          <w:p w14:paraId="2D3073AE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a fogmosást kis segítséggel végezni.</w:t>
            </w:r>
          </w:p>
          <w:p w14:paraId="36D294E1" w14:textId="77777777" w:rsidR="007E087B" w:rsidRDefault="0064078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Étkezése kulturált, tiszta.</w:t>
            </w:r>
          </w:p>
          <w:p w14:paraId="47A65E32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Képes a személyi higiéniával kapcsolatos teendőket elvégezni étkezések előtt és után. </w:t>
            </w:r>
          </w:p>
          <w:p w14:paraId="5478719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Képes a megfelelő evőeszközzel (de legalább kanállal) enni, pohárból inni, kancsóból tölteni, szalvétát rendeltetés szerint használni. </w:t>
            </w:r>
          </w:p>
          <w:p w14:paraId="2BA99381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az étkezéshez kapcsolódó udvariassági kifejezések spontán használatára.</w:t>
            </w:r>
          </w:p>
          <w:p w14:paraId="238C8ED0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 a terem rendjére ügyelni, az eszközöket rendeltetés szerint használni, helyére tenni.</w:t>
            </w:r>
          </w:p>
          <w:p w14:paraId="624F77F5" w14:textId="77777777" w:rsidR="007E087B" w:rsidRDefault="0064078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Képes saját tárgyait számontartani, elkülönítve kezelni, másét tulajdonosának átadni. </w:t>
            </w:r>
          </w:p>
        </w:tc>
      </w:tr>
    </w:tbl>
    <w:p w14:paraId="00CFF577" w14:textId="77777777" w:rsidR="007E087B" w:rsidRDefault="007E087B">
      <w:pPr>
        <w:rPr>
          <w:rFonts w:ascii="Times New Roman" w:eastAsia="Times New Roman" w:hAnsi="Times New Roman" w:cs="Times New Roman"/>
          <w:b/>
        </w:rPr>
      </w:pPr>
    </w:p>
    <w:p w14:paraId="45088CB4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p w14:paraId="740AB140" w14:textId="77777777" w:rsidR="007E087B" w:rsidRDefault="007E087B">
      <w:pPr>
        <w:jc w:val="both"/>
        <w:rPr>
          <w:rFonts w:ascii="Times New Roman" w:eastAsia="Times New Roman" w:hAnsi="Times New Roman" w:cs="Times New Roman"/>
        </w:rPr>
      </w:pPr>
    </w:p>
    <w:sectPr w:rsidR="007E087B">
      <w:type w:val="continuous"/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D74"/>
    <w:multiLevelType w:val="multilevel"/>
    <w:tmpl w:val="35B0068C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4D3F07"/>
    <w:multiLevelType w:val="multilevel"/>
    <w:tmpl w:val="86C226B6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2427AE"/>
    <w:multiLevelType w:val="multilevel"/>
    <w:tmpl w:val="E5687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250C7F5E"/>
    <w:multiLevelType w:val="multilevel"/>
    <w:tmpl w:val="0F86FC6E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9816660"/>
    <w:multiLevelType w:val="multilevel"/>
    <w:tmpl w:val="7D884D54"/>
    <w:lvl w:ilvl="0">
      <w:start w:val="1"/>
      <w:numFmt w:val="decimal"/>
      <w:pStyle w:val="Cmsor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pStyle w:val="Cmsor3"/>
      <w:lvlText w:val=""/>
      <w:lvlJc w:val="left"/>
      <w:pPr>
        <w:ind w:left="0" w:firstLine="0"/>
      </w:pPr>
    </w:lvl>
    <w:lvl w:ilvl="3">
      <w:start w:val="1"/>
      <w:numFmt w:val="decimal"/>
      <w:pStyle w:val="Cmsor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pStyle w:val="Cmsor7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E2B54D1"/>
    <w:multiLevelType w:val="multilevel"/>
    <w:tmpl w:val="52364E8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C65E76"/>
    <w:multiLevelType w:val="multilevel"/>
    <w:tmpl w:val="2F146D44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C361254"/>
    <w:multiLevelType w:val="multilevel"/>
    <w:tmpl w:val="A3FA1E3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4167D6"/>
    <w:multiLevelType w:val="multilevel"/>
    <w:tmpl w:val="949CB3C6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7E73E2D"/>
    <w:multiLevelType w:val="multilevel"/>
    <w:tmpl w:val="0DDC22B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9344E5"/>
    <w:multiLevelType w:val="multilevel"/>
    <w:tmpl w:val="90885C5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8C3AD9"/>
    <w:multiLevelType w:val="multilevel"/>
    <w:tmpl w:val="92822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707684676">
    <w:abstractNumId w:val="4"/>
  </w:num>
  <w:num w:numId="2" w16cid:durableId="1427309556">
    <w:abstractNumId w:val="1"/>
  </w:num>
  <w:num w:numId="3" w16cid:durableId="1140461543">
    <w:abstractNumId w:val="5"/>
  </w:num>
  <w:num w:numId="4" w16cid:durableId="1043597787">
    <w:abstractNumId w:val="8"/>
  </w:num>
  <w:num w:numId="5" w16cid:durableId="299305912">
    <w:abstractNumId w:val="3"/>
  </w:num>
  <w:num w:numId="6" w16cid:durableId="1043941963">
    <w:abstractNumId w:val="9"/>
  </w:num>
  <w:num w:numId="7" w16cid:durableId="802231417">
    <w:abstractNumId w:val="0"/>
  </w:num>
  <w:num w:numId="8" w16cid:durableId="612327799">
    <w:abstractNumId w:val="7"/>
  </w:num>
  <w:num w:numId="9" w16cid:durableId="1275330999">
    <w:abstractNumId w:val="6"/>
  </w:num>
  <w:num w:numId="10" w16cid:durableId="1457875390">
    <w:abstractNumId w:val="2"/>
  </w:num>
  <w:num w:numId="11" w16cid:durableId="663704530">
    <w:abstractNumId w:val="11"/>
  </w:num>
  <w:num w:numId="12" w16cid:durableId="1035547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B"/>
    <w:rsid w:val="003E5CBF"/>
    <w:rsid w:val="00640783"/>
    <w:rsid w:val="007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88D9"/>
  <w15:docId w15:val="{A1757BF0-2C4E-4641-A818-4607F747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numPr>
        <w:ilvl w:val="2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2"/>
    </w:pPr>
    <w:rPr>
      <w:sz w:val="26"/>
      <w:u w:val="single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numPr>
        <w:ilvl w:val="3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3"/>
    </w:pPr>
    <w:rPr>
      <w:bCs/>
      <w:sz w:val="28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6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Aria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Aria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Aria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Aria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Aria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Aria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Aria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Aria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styleId="Szvegtrzs2">
    <w:name w:val="Body Text 2"/>
    <w:basedOn w:val="Norml"/>
    <w:qFormat/>
    <w:pPr>
      <w:jc w:val="both"/>
    </w:pPr>
    <w:rPr>
      <w:sz w:val="28"/>
    </w:rPr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character" w:styleId="Kiemels2">
    <w:name w:val="Strong"/>
    <w:basedOn w:val="Bekezdsalapbettpusa"/>
    <w:uiPriority w:val="22"/>
    <w:qFormat/>
    <w:rsid w:val="00CD0301"/>
    <w:rPr>
      <w:b/>
      <w:bCs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k44mDmS+NL/oxQQX++EzyHtdw==">CgMxLjAyCGguZ2pkZ3hzOAByITFRS0JjYlZFRW1qSnhHU2JKOGRmSkJFNXJmc0UzMmxROA==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2454</Words>
  <Characters>16935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14-Értak Önkiszolgálás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14-Értak Önkiszolgálás</dc:title>
  <dc:subject>Ált. isk. helyi tantervek - NAT2020, Értelmileg akadályozottak tagozata</dc:subject>
  <dc:creator/>
  <cp:lastModifiedBy>Ferenc Grezner</cp:lastModifiedBy>
  <cp:revision>4</cp:revision>
  <dcterms:created xsi:type="dcterms:W3CDTF">2024-03-20T10:29:00Z</dcterms:created>
  <dcterms:modified xsi:type="dcterms:W3CDTF">2024-04-20T15:03:00Z</dcterms:modified>
</cp:coreProperties>
</file>